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BFB" w:rsidRPr="0082560B" w:rsidRDefault="00336BFB" w:rsidP="00336BFB">
      <w:pPr>
        <w:jc w:val="center"/>
        <w:rPr>
          <w:rFonts w:ascii="Bookman Old Style" w:hAnsi="Bookman Old Style"/>
          <w:b/>
          <w:sz w:val="22"/>
          <w:szCs w:val="22"/>
        </w:rPr>
      </w:pPr>
      <w:r w:rsidRPr="0082560B">
        <w:rPr>
          <w:rFonts w:ascii="Bookman Old Style" w:hAnsi="Bookman Old Style"/>
          <w:b/>
          <w:sz w:val="22"/>
          <w:szCs w:val="22"/>
        </w:rPr>
        <w:t>Reflection on the Gospel-2nd Sunday of Advent Year C</w:t>
      </w:r>
    </w:p>
    <w:p w:rsidR="00336BFB" w:rsidRPr="0082560B" w:rsidRDefault="00336BFB" w:rsidP="00336BFB">
      <w:pPr>
        <w:jc w:val="center"/>
        <w:rPr>
          <w:rFonts w:ascii="Bookman Old Style" w:hAnsi="Bookman Old Style"/>
          <w:b/>
          <w:sz w:val="22"/>
          <w:szCs w:val="22"/>
        </w:rPr>
      </w:pPr>
      <w:r w:rsidRPr="0082560B">
        <w:rPr>
          <w:rFonts w:ascii="Bookman Old Style" w:hAnsi="Bookman Old Style"/>
          <w:b/>
          <w:sz w:val="22"/>
          <w:szCs w:val="22"/>
        </w:rPr>
        <w:t>(Luke 3:1-6)</w:t>
      </w:r>
    </w:p>
    <w:p w:rsidR="00336BFB" w:rsidRPr="0082560B" w:rsidRDefault="00336BFB" w:rsidP="00336BFB">
      <w:pPr>
        <w:ind w:firstLine="720"/>
        <w:jc w:val="right"/>
        <w:rPr>
          <w:rFonts w:ascii="Bookman Old Style" w:hAnsi="Bookman Old Style"/>
          <w:bCs/>
          <w:sz w:val="22"/>
          <w:szCs w:val="22"/>
        </w:rPr>
      </w:pPr>
      <w:r w:rsidRPr="0082560B">
        <w:rPr>
          <w:rFonts w:ascii="Bookman Old Style" w:hAnsi="Bookman Old Style"/>
          <w:bCs/>
          <w:sz w:val="22"/>
          <w:szCs w:val="22"/>
        </w:rPr>
        <w:t>-Veronica Lawson RSM</w:t>
      </w:r>
    </w:p>
    <w:p w:rsidR="00336BFB" w:rsidRPr="0082560B" w:rsidRDefault="00336BFB" w:rsidP="00211FED">
      <w:pPr>
        <w:rPr>
          <w:rFonts w:ascii="Bookman Old Style" w:hAnsi="Bookman Old Style"/>
          <w:b/>
          <w:sz w:val="22"/>
          <w:szCs w:val="22"/>
        </w:rPr>
      </w:pPr>
    </w:p>
    <w:p w:rsidR="00336BFB" w:rsidRPr="0082560B" w:rsidRDefault="00A5649C" w:rsidP="00336BFB">
      <w:pPr>
        <w:ind w:firstLine="720"/>
        <w:jc w:val="both"/>
        <w:rPr>
          <w:rFonts w:ascii="Bookman Old Style" w:hAnsi="Bookman Old Style"/>
          <w:sz w:val="22"/>
          <w:szCs w:val="22"/>
        </w:rPr>
      </w:pPr>
      <w:r>
        <w:rPr>
          <w:rFonts w:ascii="Bookman Old Style" w:hAnsi="Bookman Old Style"/>
          <w:sz w:val="22"/>
          <w:szCs w:val="22"/>
        </w:rPr>
        <w:t xml:space="preserve">Since the beginning of his pontificate, </w:t>
      </w:r>
      <w:r w:rsidR="00336BFB" w:rsidRPr="0082560B">
        <w:rPr>
          <w:rFonts w:ascii="Bookman Old Style" w:hAnsi="Bookman Old Style"/>
          <w:sz w:val="22"/>
          <w:szCs w:val="22"/>
        </w:rPr>
        <w:t xml:space="preserve">Pope Francis </w:t>
      </w:r>
      <w:r>
        <w:rPr>
          <w:rFonts w:ascii="Bookman Old Style" w:hAnsi="Bookman Old Style"/>
          <w:sz w:val="22"/>
          <w:szCs w:val="22"/>
        </w:rPr>
        <w:t>has called</w:t>
      </w:r>
      <w:r w:rsidR="00336BFB" w:rsidRPr="0082560B">
        <w:rPr>
          <w:rFonts w:ascii="Bookman Old Style" w:hAnsi="Bookman Old Style"/>
          <w:sz w:val="22"/>
          <w:szCs w:val="22"/>
        </w:rPr>
        <w:t xml:space="preserve"> us to look into our hearts and to bring the compassion and mercy of God to our troubled planetary home. </w:t>
      </w:r>
      <w:r w:rsidR="006B73EE" w:rsidRPr="0082560B">
        <w:rPr>
          <w:rFonts w:ascii="Bookman Old Style" w:hAnsi="Bookman Old Style"/>
          <w:sz w:val="22"/>
          <w:szCs w:val="22"/>
        </w:rPr>
        <w:t>Care of our common home and of all th</w:t>
      </w:r>
      <w:r w:rsidR="00FF1B74" w:rsidRPr="0082560B">
        <w:rPr>
          <w:rFonts w:ascii="Bookman Old Style" w:hAnsi="Bookman Old Style"/>
          <w:sz w:val="22"/>
          <w:szCs w:val="22"/>
        </w:rPr>
        <w:t>at</w:t>
      </w:r>
      <w:r w:rsidR="006B73EE" w:rsidRPr="0082560B">
        <w:rPr>
          <w:rFonts w:ascii="Bookman Old Style" w:hAnsi="Bookman Old Style"/>
          <w:sz w:val="22"/>
          <w:szCs w:val="22"/>
        </w:rPr>
        <w:t xml:space="preserve"> inhabits our planet is both a gospel imperative and a</w:t>
      </w:r>
      <w:r w:rsidR="00FF1B74" w:rsidRPr="0082560B">
        <w:rPr>
          <w:rFonts w:ascii="Bookman Old Style" w:hAnsi="Bookman Old Style"/>
          <w:sz w:val="22"/>
          <w:szCs w:val="22"/>
        </w:rPr>
        <w:t xml:space="preserve">n urgent call to the whole human community. </w:t>
      </w:r>
      <w:r w:rsidR="00336BFB" w:rsidRPr="0082560B">
        <w:rPr>
          <w:rFonts w:ascii="Bookman Old Style" w:hAnsi="Bookman Old Style"/>
          <w:sz w:val="22"/>
          <w:szCs w:val="22"/>
        </w:rPr>
        <w:t xml:space="preserve">Our courageous pope </w:t>
      </w:r>
      <w:r w:rsidR="00FE45DE">
        <w:rPr>
          <w:rFonts w:ascii="Bookman Old Style" w:hAnsi="Bookman Old Style"/>
          <w:sz w:val="22"/>
          <w:szCs w:val="22"/>
        </w:rPr>
        <w:t>gives</w:t>
      </w:r>
      <w:r w:rsidR="00336BFB" w:rsidRPr="0082560B">
        <w:rPr>
          <w:rFonts w:ascii="Bookman Old Style" w:hAnsi="Bookman Old Style"/>
          <w:sz w:val="22"/>
          <w:szCs w:val="22"/>
        </w:rPr>
        <w:t xml:space="preserve"> extraordinary leadership </w:t>
      </w:r>
      <w:r w:rsidR="00FF1B74" w:rsidRPr="0082560B">
        <w:rPr>
          <w:rFonts w:ascii="Bookman Old Style" w:hAnsi="Bookman Old Style"/>
          <w:sz w:val="22"/>
          <w:szCs w:val="22"/>
        </w:rPr>
        <w:t>in this respect</w:t>
      </w:r>
      <w:r w:rsidR="00336BFB" w:rsidRPr="0082560B">
        <w:rPr>
          <w:rFonts w:ascii="Bookman Old Style" w:hAnsi="Bookman Old Style"/>
          <w:sz w:val="22"/>
          <w:szCs w:val="22"/>
        </w:rPr>
        <w:t>.</w:t>
      </w:r>
      <w:r w:rsidR="00FF1B74" w:rsidRPr="0082560B">
        <w:rPr>
          <w:rFonts w:ascii="Bookman Old Style" w:hAnsi="Bookman Old Style"/>
          <w:sz w:val="22"/>
          <w:szCs w:val="22"/>
        </w:rPr>
        <w:t xml:space="preserve"> </w:t>
      </w:r>
    </w:p>
    <w:p w:rsidR="00336BFB" w:rsidRPr="0082560B" w:rsidRDefault="00336BFB" w:rsidP="00FE45DE">
      <w:pPr>
        <w:ind w:firstLine="720"/>
        <w:jc w:val="both"/>
        <w:rPr>
          <w:rFonts w:ascii="Bookman Old Style" w:hAnsi="Bookman Old Style"/>
          <w:sz w:val="22"/>
          <w:szCs w:val="22"/>
        </w:rPr>
      </w:pPr>
      <w:r w:rsidRPr="0082560B">
        <w:rPr>
          <w:rFonts w:ascii="Bookman Old Style" w:hAnsi="Bookman Old Style"/>
          <w:sz w:val="22"/>
          <w:szCs w:val="22"/>
        </w:rPr>
        <w:t xml:space="preserve"> Like Luke, author of the third gospel, Pope Francis reco</w:t>
      </w:r>
      <w:r w:rsidR="00FD12DE" w:rsidRPr="0082560B">
        <w:rPr>
          <w:rFonts w:ascii="Bookman Old Style" w:hAnsi="Bookman Old Style"/>
          <w:sz w:val="22"/>
          <w:szCs w:val="22"/>
        </w:rPr>
        <w:t xml:space="preserve">gnises that </w:t>
      </w:r>
      <w:r w:rsidR="006B73EE" w:rsidRPr="0082560B">
        <w:rPr>
          <w:rFonts w:ascii="Bookman Old Style" w:hAnsi="Bookman Old Style"/>
          <w:sz w:val="22"/>
          <w:szCs w:val="22"/>
        </w:rPr>
        <w:t xml:space="preserve">the </w:t>
      </w:r>
      <w:r w:rsidR="00FD12DE" w:rsidRPr="0082560B">
        <w:rPr>
          <w:rFonts w:ascii="Bookman Old Style" w:hAnsi="Bookman Old Style"/>
          <w:sz w:val="22"/>
          <w:szCs w:val="22"/>
        </w:rPr>
        <w:t>message</w:t>
      </w:r>
      <w:r w:rsidRPr="0082560B">
        <w:rPr>
          <w:rFonts w:ascii="Bookman Old Style" w:hAnsi="Bookman Old Style"/>
          <w:sz w:val="22"/>
          <w:szCs w:val="22"/>
        </w:rPr>
        <w:t xml:space="preserve"> is for the whole world and not simply for the Church community. Luke situates his gospel drama on a national and international stage and in relation to global events. He wants to insist that religion is no private affair and that the story of the movement around Jesus of Nazareth is no ordinary, everyday story. It is</w:t>
      </w:r>
      <w:r w:rsidR="00FF1B74" w:rsidRPr="0082560B">
        <w:rPr>
          <w:rFonts w:ascii="Bookman Old Style" w:hAnsi="Bookman Old Style"/>
          <w:sz w:val="22"/>
          <w:szCs w:val="22"/>
        </w:rPr>
        <w:t>,</w:t>
      </w:r>
      <w:r w:rsidRPr="0082560B">
        <w:rPr>
          <w:rFonts w:ascii="Bookman Old Style" w:hAnsi="Bookman Old Style"/>
          <w:sz w:val="22"/>
          <w:szCs w:val="22"/>
        </w:rPr>
        <w:t xml:space="preserve"> rather</w:t>
      </w:r>
      <w:r w:rsidR="00FF1B74" w:rsidRPr="0082560B">
        <w:rPr>
          <w:rFonts w:ascii="Bookman Old Style" w:hAnsi="Bookman Old Style"/>
          <w:sz w:val="22"/>
          <w:szCs w:val="22"/>
        </w:rPr>
        <w:t>,</w:t>
      </w:r>
      <w:r w:rsidRPr="0082560B">
        <w:rPr>
          <w:rFonts w:ascii="Bookman Old Style" w:hAnsi="Bookman Old Style"/>
          <w:sz w:val="22"/>
          <w:szCs w:val="22"/>
        </w:rPr>
        <w:t xml:space="preserve"> a story with momentous political and religious significance. </w:t>
      </w:r>
      <w:r w:rsidR="00273B39" w:rsidRPr="0082560B">
        <w:rPr>
          <w:rFonts w:ascii="Bookman Old Style" w:hAnsi="Bookman Old Style"/>
          <w:sz w:val="22"/>
          <w:szCs w:val="22"/>
        </w:rPr>
        <w:t>His references to Herod Antipas and to Pilate foreshadow the imminent fate of John and the eventual fate of Jesus</w:t>
      </w:r>
      <w:r w:rsidR="00211FED">
        <w:rPr>
          <w:rFonts w:ascii="Bookman Old Style" w:hAnsi="Bookman Old Style"/>
          <w:sz w:val="22"/>
          <w:szCs w:val="22"/>
        </w:rPr>
        <w:t xml:space="preserve">. </w:t>
      </w:r>
      <w:r w:rsidRPr="0082560B">
        <w:rPr>
          <w:rFonts w:ascii="Bookman Old Style" w:hAnsi="Bookman Old Style"/>
          <w:sz w:val="22"/>
          <w:szCs w:val="22"/>
        </w:rPr>
        <w:t>Luke is strong on dramatic impact and less concerned about the facts.</w:t>
      </w:r>
      <w:r w:rsidR="00FF1B74" w:rsidRPr="0082560B">
        <w:rPr>
          <w:rFonts w:ascii="Bookman Old Style" w:hAnsi="Bookman Old Style"/>
          <w:sz w:val="22"/>
          <w:szCs w:val="22"/>
        </w:rPr>
        <w:t xml:space="preserve"> </w:t>
      </w:r>
      <w:r w:rsidRPr="0082560B">
        <w:rPr>
          <w:rFonts w:ascii="Bookman Old Style" w:hAnsi="Bookman Old Style"/>
          <w:sz w:val="22"/>
          <w:szCs w:val="22"/>
        </w:rPr>
        <w:t xml:space="preserve">He situates events in the “pontificate of Annas and Caiaphas”, implying that there were two high priests at the same time. In fact, Caiaphas succeeded his father-in-law Annas as high priest, even if the influence of the latter persisted into Caiaphas’ pontificate. </w:t>
      </w:r>
    </w:p>
    <w:p w:rsidR="00336BFB" w:rsidRPr="0082560B" w:rsidRDefault="00336BFB" w:rsidP="00336BFB">
      <w:pPr>
        <w:ind w:firstLine="720"/>
        <w:jc w:val="both"/>
        <w:rPr>
          <w:rFonts w:ascii="Bookman Old Style" w:hAnsi="Bookman Old Style"/>
          <w:sz w:val="22"/>
          <w:szCs w:val="22"/>
        </w:rPr>
      </w:pPr>
      <w:r w:rsidRPr="0082560B">
        <w:rPr>
          <w:rFonts w:ascii="Bookman Old Style" w:hAnsi="Bookman Old Style"/>
          <w:sz w:val="22"/>
          <w:szCs w:val="22"/>
        </w:rPr>
        <w:t xml:space="preserve">Luke presents John the son of Zechariah as a prophet in the long line of prophets that culminates in the appearance of Jesus of Nazareth on the global stage. Jesus is the one who truly brings the salvation of our God. It is worth noting that prophecy in Luke is not reserved to the male characters. With the shift from private to public space in Luke 3, however, women prophets who featured prominently in the earlier chapters (Elizabeth, Mary, and Anna) now disappear from the narrative. </w:t>
      </w:r>
    </w:p>
    <w:p w:rsidR="00273B39" w:rsidRPr="0082560B" w:rsidRDefault="00336BFB" w:rsidP="00336BFB">
      <w:pPr>
        <w:ind w:firstLine="720"/>
        <w:jc w:val="both"/>
        <w:rPr>
          <w:rFonts w:ascii="Bookman Old Style" w:hAnsi="Bookman Old Style"/>
          <w:sz w:val="22"/>
          <w:szCs w:val="22"/>
        </w:rPr>
      </w:pPr>
      <w:r w:rsidRPr="0082560B">
        <w:rPr>
          <w:rFonts w:ascii="Bookman Old Style" w:hAnsi="Bookman Old Style"/>
          <w:sz w:val="22"/>
          <w:szCs w:val="22"/>
        </w:rPr>
        <w:t xml:space="preserve">Luke 3:1-6 contains some of Luke’s favourite themes: prophecy and its fulfilment; the word of God; reversal of expectations; conversion or repentance; proclaiming the good news; forgiveness of sins; salvation. As in Israel’s past, the wilderness or desert is the locus of God’s revelation. The prophet John calls on the people of the region around the Jordan River to turn their hearts and their lives around, to accept “a baptism of </w:t>
      </w:r>
      <w:r w:rsidRPr="0082560B">
        <w:rPr>
          <w:rFonts w:ascii="Bookman Old Style" w:hAnsi="Bookman Old Style"/>
          <w:i/>
          <w:sz w:val="22"/>
          <w:szCs w:val="22"/>
        </w:rPr>
        <w:t>metanoia</w:t>
      </w:r>
      <w:r w:rsidR="00273B39" w:rsidRPr="0082560B">
        <w:rPr>
          <w:rFonts w:ascii="Bookman Old Style" w:hAnsi="Bookman Old Style"/>
          <w:sz w:val="22"/>
          <w:szCs w:val="22"/>
        </w:rPr>
        <w:t>/</w:t>
      </w:r>
      <w:r w:rsidRPr="0082560B">
        <w:rPr>
          <w:rFonts w:ascii="Bookman Old Style" w:hAnsi="Bookman Old Style"/>
          <w:sz w:val="22"/>
          <w:szCs w:val="22"/>
        </w:rPr>
        <w:t xml:space="preserve">conversion for the forgiveness of sins’. </w:t>
      </w:r>
    </w:p>
    <w:p w:rsidR="0082560B" w:rsidRPr="0082560B" w:rsidRDefault="00336BFB" w:rsidP="0082560B">
      <w:pPr>
        <w:ind w:firstLine="720"/>
        <w:jc w:val="both"/>
        <w:rPr>
          <w:rFonts w:ascii="Bookman Old Style" w:hAnsi="Bookman Old Style"/>
          <w:bCs/>
          <w:sz w:val="22"/>
          <w:szCs w:val="22"/>
          <w:lang w:val="en-US"/>
        </w:rPr>
      </w:pPr>
      <w:r w:rsidRPr="0082560B">
        <w:rPr>
          <w:rFonts w:ascii="Bookman Old Style" w:hAnsi="Bookman Old Style"/>
          <w:sz w:val="22"/>
          <w:szCs w:val="22"/>
        </w:rPr>
        <w:t xml:space="preserve">We listen to the Isaiah citation that follows (“Prepare the way…”) against the backdrop of the first reading from the prophet Baruch. </w:t>
      </w:r>
      <w:r w:rsidR="00273B39" w:rsidRPr="0082560B">
        <w:rPr>
          <w:rFonts w:ascii="Bookman Old Style" w:hAnsi="Bookman Old Style"/>
          <w:bCs/>
          <w:sz w:val="22"/>
          <w:szCs w:val="22"/>
          <w:lang w:val="en-US"/>
        </w:rPr>
        <w:t xml:space="preserve">While we </w:t>
      </w:r>
      <w:r w:rsidR="009C04FA">
        <w:rPr>
          <w:rFonts w:ascii="Bookman Old Style" w:hAnsi="Bookman Old Style"/>
          <w:bCs/>
          <w:sz w:val="22"/>
          <w:szCs w:val="22"/>
          <w:lang w:val="en-US"/>
        </w:rPr>
        <w:t xml:space="preserve">might </w:t>
      </w:r>
      <w:r w:rsidR="00273B39" w:rsidRPr="0082560B">
        <w:rPr>
          <w:rFonts w:ascii="Bookman Old Style" w:hAnsi="Bookman Old Style"/>
          <w:bCs/>
          <w:sz w:val="22"/>
          <w:szCs w:val="22"/>
          <w:lang w:val="en-US"/>
        </w:rPr>
        <w:t>critique the violent metaphorical language</w:t>
      </w:r>
      <w:r w:rsidR="0082560B" w:rsidRPr="0082560B">
        <w:rPr>
          <w:rFonts w:ascii="Bookman Old Style" w:hAnsi="Bookman Old Style"/>
          <w:bCs/>
          <w:sz w:val="22"/>
          <w:szCs w:val="22"/>
          <w:lang w:val="en-US"/>
        </w:rPr>
        <w:t xml:space="preserve"> </w:t>
      </w:r>
      <w:r w:rsidR="00273B39" w:rsidRPr="0082560B">
        <w:rPr>
          <w:rFonts w:ascii="Bookman Old Style" w:hAnsi="Bookman Old Style"/>
          <w:bCs/>
          <w:sz w:val="22"/>
          <w:szCs w:val="22"/>
          <w:lang w:val="en-US"/>
        </w:rPr>
        <w:t xml:space="preserve">that speaks </w:t>
      </w:r>
      <w:r w:rsidR="009C04FA">
        <w:rPr>
          <w:rFonts w:ascii="Bookman Old Style" w:hAnsi="Bookman Old Style"/>
          <w:bCs/>
          <w:sz w:val="22"/>
          <w:szCs w:val="22"/>
          <w:lang w:val="en-US"/>
        </w:rPr>
        <w:t xml:space="preserve">of </w:t>
      </w:r>
      <w:r w:rsidR="00273B39" w:rsidRPr="0082560B">
        <w:rPr>
          <w:rFonts w:ascii="Bookman Old Style" w:hAnsi="Bookman Old Style"/>
          <w:bCs/>
          <w:sz w:val="22"/>
          <w:szCs w:val="22"/>
          <w:lang w:val="en-US"/>
        </w:rPr>
        <w:t xml:space="preserve">God’s salvation in terms of filling the valleys and levelling the hills, we </w:t>
      </w:r>
      <w:r w:rsidR="0082560B" w:rsidRPr="0082560B">
        <w:rPr>
          <w:rFonts w:ascii="Bookman Old Style" w:hAnsi="Bookman Old Style"/>
          <w:bCs/>
          <w:sz w:val="22"/>
          <w:szCs w:val="22"/>
          <w:lang w:val="en-US"/>
        </w:rPr>
        <w:t>yearn for a time when “all flesh”</w:t>
      </w:r>
      <w:r w:rsidR="0082560B">
        <w:rPr>
          <w:rFonts w:ascii="Bookman Old Style" w:hAnsi="Bookman Old Style"/>
          <w:bCs/>
          <w:sz w:val="22"/>
          <w:szCs w:val="22"/>
          <w:lang w:val="en-US"/>
        </w:rPr>
        <w:t>, human and other-than-human,</w:t>
      </w:r>
      <w:r w:rsidR="0082560B" w:rsidRPr="0082560B">
        <w:rPr>
          <w:rFonts w:ascii="Bookman Old Style" w:hAnsi="Bookman Old Style"/>
          <w:bCs/>
          <w:sz w:val="22"/>
          <w:szCs w:val="22"/>
          <w:lang w:val="en-US"/>
        </w:rPr>
        <w:t xml:space="preserve"> </w:t>
      </w:r>
      <w:r w:rsidR="009C04FA">
        <w:rPr>
          <w:rFonts w:ascii="Bookman Old Style" w:hAnsi="Bookman Old Style"/>
          <w:bCs/>
          <w:sz w:val="22"/>
          <w:szCs w:val="22"/>
          <w:lang w:val="en-US"/>
        </w:rPr>
        <w:t>will</w:t>
      </w:r>
      <w:r w:rsidR="0082560B" w:rsidRPr="0082560B">
        <w:rPr>
          <w:rFonts w:ascii="Bookman Old Style" w:hAnsi="Bookman Old Style"/>
          <w:bCs/>
          <w:sz w:val="22"/>
          <w:szCs w:val="22"/>
          <w:lang w:val="en-US"/>
        </w:rPr>
        <w:t xml:space="preserve"> see the salvation of God. </w:t>
      </w:r>
      <w:r w:rsidR="0082560B" w:rsidRPr="0082560B">
        <w:rPr>
          <w:rFonts w:ascii="Bookman Old Style" w:hAnsi="Bookman Old Style"/>
          <w:sz w:val="22"/>
          <w:szCs w:val="22"/>
        </w:rPr>
        <w:t xml:space="preserve">God’s way involves putting on the “cloak of integrity” or </w:t>
      </w:r>
      <w:r w:rsidR="009C04FA">
        <w:rPr>
          <w:rFonts w:ascii="Bookman Old Style" w:hAnsi="Bookman Old Style"/>
          <w:sz w:val="22"/>
          <w:szCs w:val="22"/>
        </w:rPr>
        <w:t xml:space="preserve">the </w:t>
      </w:r>
      <w:r w:rsidR="0082560B" w:rsidRPr="0082560B">
        <w:rPr>
          <w:rFonts w:ascii="Bookman Old Style" w:hAnsi="Bookman Old Style"/>
          <w:sz w:val="22"/>
          <w:szCs w:val="22"/>
        </w:rPr>
        <w:t>“robe of righteousness” and allowing God to provide an escort of mercy</w:t>
      </w:r>
      <w:r w:rsidR="00FE45DE">
        <w:rPr>
          <w:rFonts w:ascii="Bookman Old Style" w:hAnsi="Bookman Old Style"/>
          <w:sz w:val="22"/>
          <w:szCs w:val="22"/>
        </w:rPr>
        <w:t xml:space="preserve"> and </w:t>
      </w:r>
      <w:bookmarkStart w:id="0" w:name="_GoBack"/>
      <w:bookmarkEnd w:id="0"/>
      <w:r w:rsidR="0082560B" w:rsidRPr="0082560B">
        <w:rPr>
          <w:rFonts w:ascii="Bookman Old Style" w:hAnsi="Bookman Old Style"/>
          <w:sz w:val="22"/>
          <w:szCs w:val="22"/>
        </w:rPr>
        <w:t>right relationship</w:t>
      </w:r>
      <w:r w:rsidR="0082560B" w:rsidRPr="0082560B">
        <w:rPr>
          <w:rFonts w:ascii="Bookman Old Style" w:hAnsi="Bookman Old Style"/>
          <w:bCs/>
          <w:sz w:val="22"/>
          <w:szCs w:val="22"/>
          <w:lang w:val="en-US"/>
        </w:rPr>
        <w:t xml:space="preserve">. If we take seriously the call to live the gospel, we shall surely search for ways to heal the broken relationships within our ailing planet. </w:t>
      </w:r>
    </w:p>
    <w:p w:rsidR="0082560B" w:rsidRPr="0082560B" w:rsidRDefault="0082560B" w:rsidP="0082560B">
      <w:pPr>
        <w:rPr>
          <w:rFonts w:ascii="Bookman Old Style" w:hAnsi="Bookman Old Style"/>
          <w:sz w:val="22"/>
          <w:szCs w:val="22"/>
        </w:rPr>
      </w:pPr>
    </w:p>
    <w:p w:rsidR="00B36C0C" w:rsidRPr="0082560B" w:rsidRDefault="00B36C0C" w:rsidP="00336BFB">
      <w:pPr>
        <w:rPr>
          <w:rFonts w:ascii="Bookman Old Style" w:hAnsi="Bookman Old Style"/>
          <w:sz w:val="22"/>
          <w:szCs w:val="22"/>
        </w:rPr>
      </w:pPr>
    </w:p>
    <w:sectPr w:rsidR="00B36C0C" w:rsidRPr="0082560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177"/>
    <w:rsid w:val="00006E67"/>
    <w:rsid w:val="00022E9B"/>
    <w:rsid w:val="00024002"/>
    <w:rsid w:val="0004218F"/>
    <w:rsid w:val="00073F3A"/>
    <w:rsid w:val="0007611D"/>
    <w:rsid w:val="000A6FCE"/>
    <w:rsid w:val="000B0814"/>
    <w:rsid w:val="000E2EE2"/>
    <w:rsid w:val="00137478"/>
    <w:rsid w:val="001400B5"/>
    <w:rsid w:val="00151EE1"/>
    <w:rsid w:val="001542AE"/>
    <w:rsid w:val="0018235A"/>
    <w:rsid w:val="001C5156"/>
    <w:rsid w:val="00211FED"/>
    <w:rsid w:val="00250610"/>
    <w:rsid w:val="00252177"/>
    <w:rsid w:val="00273B39"/>
    <w:rsid w:val="00283CFF"/>
    <w:rsid w:val="002844B8"/>
    <w:rsid w:val="002E7584"/>
    <w:rsid w:val="00305F58"/>
    <w:rsid w:val="00336BFB"/>
    <w:rsid w:val="00347BCB"/>
    <w:rsid w:val="003767F9"/>
    <w:rsid w:val="003A492A"/>
    <w:rsid w:val="003A6447"/>
    <w:rsid w:val="00404BB0"/>
    <w:rsid w:val="00443A66"/>
    <w:rsid w:val="004836FA"/>
    <w:rsid w:val="004B713C"/>
    <w:rsid w:val="004D7EE9"/>
    <w:rsid w:val="004F2622"/>
    <w:rsid w:val="00516D04"/>
    <w:rsid w:val="005279B6"/>
    <w:rsid w:val="005320B7"/>
    <w:rsid w:val="005426A0"/>
    <w:rsid w:val="00570DEE"/>
    <w:rsid w:val="00572EFF"/>
    <w:rsid w:val="0057526D"/>
    <w:rsid w:val="00586C66"/>
    <w:rsid w:val="005B1616"/>
    <w:rsid w:val="005C5E71"/>
    <w:rsid w:val="00654F72"/>
    <w:rsid w:val="00664092"/>
    <w:rsid w:val="00674F57"/>
    <w:rsid w:val="006927E4"/>
    <w:rsid w:val="006B73EE"/>
    <w:rsid w:val="006C3955"/>
    <w:rsid w:val="006D6BA4"/>
    <w:rsid w:val="00764D21"/>
    <w:rsid w:val="007946AD"/>
    <w:rsid w:val="007A64F5"/>
    <w:rsid w:val="007F3FCC"/>
    <w:rsid w:val="00821F9D"/>
    <w:rsid w:val="00824BFF"/>
    <w:rsid w:val="0082560B"/>
    <w:rsid w:val="00923FA6"/>
    <w:rsid w:val="009353B3"/>
    <w:rsid w:val="00943679"/>
    <w:rsid w:val="00985EC6"/>
    <w:rsid w:val="0098792D"/>
    <w:rsid w:val="009C04FA"/>
    <w:rsid w:val="009C0AD3"/>
    <w:rsid w:val="009C6451"/>
    <w:rsid w:val="00A43805"/>
    <w:rsid w:val="00A5649C"/>
    <w:rsid w:val="00B1491B"/>
    <w:rsid w:val="00B36C0C"/>
    <w:rsid w:val="00B924D2"/>
    <w:rsid w:val="00BA1157"/>
    <w:rsid w:val="00BD2DF3"/>
    <w:rsid w:val="00C36241"/>
    <w:rsid w:val="00C576B2"/>
    <w:rsid w:val="00C675A4"/>
    <w:rsid w:val="00CF18E7"/>
    <w:rsid w:val="00D16247"/>
    <w:rsid w:val="00D40D68"/>
    <w:rsid w:val="00DE452F"/>
    <w:rsid w:val="00DE7131"/>
    <w:rsid w:val="00E56476"/>
    <w:rsid w:val="00EC3322"/>
    <w:rsid w:val="00F14769"/>
    <w:rsid w:val="00F96C15"/>
    <w:rsid w:val="00FD12DE"/>
    <w:rsid w:val="00FD301B"/>
    <w:rsid w:val="00FD78B4"/>
    <w:rsid w:val="00FE45DE"/>
    <w:rsid w:val="00FF1B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E4537"/>
  <w15:chartTrackingRefBased/>
  <w15:docId w15:val="{590E3809-6BC5-4A09-BE30-6AED5D956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217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5675">
      <w:bodyDiv w:val="1"/>
      <w:marLeft w:val="0"/>
      <w:marRight w:val="0"/>
      <w:marTop w:val="0"/>
      <w:marBottom w:val="0"/>
      <w:divBdr>
        <w:top w:val="none" w:sz="0" w:space="0" w:color="auto"/>
        <w:left w:val="none" w:sz="0" w:space="0" w:color="auto"/>
        <w:bottom w:val="none" w:sz="0" w:space="0" w:color="auto"/>
        <w:right w:val="none" w:sz="0" w:space="0" w:color="auto"/>
      </w:divBdr>
      <w:divsChild>
        <w:div w:id="446656773">
          <w:marLeft w:val="0"/>
          <w:marRight w:val="0"/>
          <w:marTop w:val="0"/>
          <w:marBottom w:val="0"/>
          <w:divBdr>
            <w:top w:val="none" w:sz="0" w:space="0" w:color="auto"/>
            <w:left w:val="none" w:sz="0" w:space="0" w:color="auto"/>
            <w:bottom w:val="none" w:sz="0" w:space="0" w:color="auto"/>
            <w:right w:val="none" w:sz="0" w:space="0" w:color="auto"/>
          </w:divBdr>
          <w:divsChild>
            <w:div w:id="1485320432">
              <w:marLeft w:val="0"/>
              <w:marRight w:val="0"/>
              <w:marTop w:val="0"/>
              <w:marBottom w:val="0"/>
              <w:divBdr>
                <w:top w:val="none" w:sz="0" w:space="0" w:color="auto"/>
                <w:left w:val="none" w:sz="0" w:space="0" w:color="auto"/>
                <w:bottom w:val="none" w:sz="0" w:space="0" w:color="auto"/>
                <w:right w:val="none" w:sz="0" w:space="0" w:color="auto"/>
              </w:divBdr>
            </w:div>
            <w:div w:id="2131627675">
              <w:marLeft w:val="0"/>
              <w:marRight w:val="0"/>
              <w:marTop w:val="0"/>
              <w:marBottom w:val="0"/>
              <w:divBdr>
                <w:top w:val="none" w:sz="0" w:space="0" w:color="auto"/>
                <w:left w:val="none" w:sz="0" w:space="0" w:color="auto"/>
                <w:bottom w:val="none" w:sz="0" w:space="0" w:color="auto"/>
                <w:right w:val="none" w:sz="0" w:space="0" w:color="auto"/>
              </w:divBdr>
            </w:div>
            <w:div w:id="214585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5542">
      <w:bodyDiv w:val="1"/>
      <w:marLeft w:val="0"/>
      <w:marRight w:val="0"/>
      <w:marTop w:val="0"/>
      <w:marBottom w:val="0"/>
      <w:divBdr>
        <w:top w:val="none" w:sz="0" w:space="0" w:color="auto"/>
        <w:left w:val="none" w:sz="0" w:space="0" w:color="auto"/>
        <w:bottom w:val="none" w:sz="0" w:space="0" w:color="auto"/>
        <w:right w:val="none" w:sz="0" w:space="0" w:color="auto"/>
      </w:divBdr>
      <w:divsChild>
        <w:div w:id="1135098662">
          <w:marLeft w:val="0"/>
          <w:marRight w:val="0"/>
          <w:marTop w:val="0"/>
          <w:marBottom w:val="0"/>
          <w:divBdr>
            <w:top w:val="none" w:sz="0" w:space="0" w:color="auto"/>
            <w:left w:val="none" w:sz="0" w:space="0" w:color="auto"/>
            <w:bottom w:val="none" w:sz="0" w:space="0" w:color="auto"/>
            <w:right w:val="none" w:sz="0" w:space="0" w:color="auto"/>
          </w:divBdr>
          <w:divsChild>
            <w:div w:id="86410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192337">
      <w:bodyDiv w:val="1"/>
      <w:marLeft w:val="0"/>
      <w:marRight w:val="0"/>
      <w:marTop w:val="0"/>
      <w:marBottom w:val="0"/>
      <w:divBdr>
        <w:top w:val="none" w:sz="0" w:space="0" w:color="auto"/>
        <w:left w:val="none" w:sz="0" w:space="0" w:color="auto"/>
        <w:bottom w:val="none" w:sz="0" w:space="0" w:color="auto"/>
        <w:right w:val="none" w:sz="0" w:space="0" w:color="auto"/>
      </w:divBdr>
      <w:divsChild>
        <w:div w:id="1689060492">
          <w:marLeft w:val="0"/>
          <w:marRight w:val="0"/>
          <w:marTop w:val="0"/>
          <w:marBottom w:val="0"/>
          <w:divBdr>
            <w:top w:val="none" w:sz="0" w:space="0" w:color="auto"/>
            <w:left w:val="none" w:sz="0" w:space="0" w:color="auto"/>
            <w:bottom w:val="none" w:sz="0" w:space="0" w:color="auto"/>
            <w:right w:val="none" w:sz="0" w:space="0" w:color="auto"/>
          </w:divBdr>
          <w:divsChild>
            <w:div w:id="34084126">
              <w:marLeft w:val="0"/>
              <w:marRight w:val="0"/>
              <w:marTop w:val="0"/>
              <w:marBottom w:val="0"/>
              <w:divBdr>
                <w:top w:val="none" w:sz="0" w:space="0" w:color="auto"/>
                <w:left w:val="none" w:sz="0" w:space="0" w:color="auto"/>
                <w:bottom w:val="none" w:sz="0" w:space="0" w:color="auto"/>
                <w:right w:val="none" w:sz="0" w:space="0" w:color="auto"/>
              </w:divBdr>
            </w:div>
            <w:div w:id="291519977">
              <w:marLeft w:val="0"/>
              <w:marRight w:val="0"/>
              <w:marTop w:val="0"/>
              <w:marBottom w:val="0"/>
              <w:divBdr>
                <w:top w:val="none" w:sz="0" w:space="0" w:color="auto"/>
                <w:left w:val="none" w:sz="0" w:space="0" w:color="auto"/>
                <w:bottom w:val="none" w:sz="0" w:space="0" w:color="auto"/>
                <w:right w:val="none" w:sz="0" w:space="0" w:color="auto"/>
              </w:divBdr>
            </w:div>
            <w:div w:id="585766183">
              <w:marLeft w:val="0"/>
              <w:marRight w:val="0"/>
              <w:marTop w:val="0"/>
              <w:marBottom w:val="0"/>
              <w:divBdr>
                <w:top w:val="none" w:sz="0" w:space="0" w:color="auto"/>
                <w:left w:val="none" w:sz="0" w:space="0" w:color="auto"/>
                <w:bottom w:val="none" w:sz="0" w:space="0" w:color="auto"/>
                <w:right w:val="none" w:sz="0" w:space="0" w:color="auto"/>
              </w:divBdr>
            </w:div>
            <w:div w:id="675885873">
              <w:marLeft w:val="0"/>
              <w:marRight w:val="0"/>
              <w:marTop w:val="0"/>
              <w:marBottom w:val="0"/>
              <w:divBdr>
                <w:top w:val="none" w:sz="0" w:space="0" w:color="auto"/>
                <w:left w:val="none" w:sz="0" w:space="0" w:color="auto"/>
                <w:bottom w:val="none" w:sz="0" w:space="0" w:color="auto"/>
                <w:right w:val="none" w:sz="0" w:space="0" w:color="auto"/>
              </w:divBdr>
            </w:div>
            <w:div w:id="724379088">
              <w:marLeft w:val="0"/>
              <w:marRight w:val="0"/>
              <w:marTop w:val="0"/>
              <w:marBottom w:val="0"/>
              <w:divBdr>
                <w:top w:val="none" w:sz="0" w:space="0" w:color="auto"/>
                <w:left w:val="none" w:sz="0" w:space="0" w:color="auto"/>
                <w:bottom w:val="none" w:sz="0" w:space="0" w:color="auto"/>
                <w:right w:val="none" w:sz="0" w:space="0" w:color="auto"/>
              </w:divBdr>
            </w:div>
            <w:div w:id="847215127">
              <w:marLeft w:val="0"/>
              <w:marRight w:val="0"/>
              <w:marTop w:val="0"/>
              <w:marBottom w:val="0"/>
              <w:divBdr>
                <w:top w:val="none" w:sz="0" w:space="0" w:color="auto"/>
                <w:left w:val="none" w:sz="0" w:space="0" w:color="auto"/>
                <w:bottom w:val="none" w:sz="0" w:space="0" w:color="auto"/>
                <w:right w:val="none" w:sz="0" w:space="0" w:color="auto"/>
              </w:divBdr>
            </w:div>
            <w:div w:id="901213629">
              <w:marLeft w:val="0"/>
              <w:marRight w:val="0"/>
              <w:marTop w:val="0"/>
              <w:marBottom w:val="0"/>
              <w:divBdr>
                <w:top w:val="none" w:sz="0" w:space="0" w:color="auto"/>
                <w:left w:val="none" w:sz="0" w:space="0" w:color="auto"/>
                <w:bottom w:val="none" w:sz="0" w:space="0" w:color="auto"/>
                <w:right w:val="none" w:sz="0" w:space="0" w:color="auto"/>
              </w:divBdr>
            </w:div>
            <w:div w:id="975792145">
              <w:marLeft w:val="0"/>
              <w:marRight w:val="0"/>
              <w:marTop w:val="0"/>
              <w:marBottom w:val="0"/>
              <w:divBdr>
                <w:top w:val="none" w:sz="0" w:space="0" w:color="auto"/>
                <w:left w:val="none" w:sz="0" w:space="0" w:color="auto"/>
                <w:bottom w:val="none" w:sz="0" w:space="0" w:color="auto"/>
                <w:right w:val="none" w:sz="0" w:space="0" w:color="auto"/>
              </w:divBdr>
            </w:div>
            <w:div w:id="2018996570">
              <w:marLeft w:val="0"/>
              <w:marRight w:val="0"/>
              <w:marTop w:val="0"/>
              <w:marBottom w:val="0"/>
              <w:divBdr>
                <w:top w:val="none" w:sz="0" w:space="0" w:color="auto"/>
                <w:left w:val="none" w:sz="0" w:space="0" w:color="auto"/>
                <w:bottom w:val="none" w:sz="0" w:space="0" w:color="auto"/>
                <w:right w:val="none" w:sz="0" w:space="0" w:color="auto"/>
              </w:divBdr>
            </w:div>
            <w:div w:id="211933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Gospel Reflection-2nd Sunday of Advent Year C</vt:lpstr>
    </vt:vector>
  </TitlesOfParts>
  <Company>HP</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Gospel Reflection-2nd Sunday of Advent Year C</dc:title>
  <dc:subject/>
  <dc:creator>Veroncia</dc:creator>
  <cp:keywords/>
  <cp:lastModifiedBy>Veronica</cp:lastModifiedBy>
  <cp:revision>5</cp:revision>
  <dcterms:created xsi:type="dcterms:W3CDTF">2021-11-06T08:19:00Z</dcterms:created>
  <dcterms:modified xsi:type="dcterms:W3CDTF">2021-11-12T03:44:00Z</dcterms:modified>
</cp:coreProperties>
</file>